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F9B4" w14:textId="7645915A" w:rsidR="000E7016" w:rsidRPr="00C41C2C" w:rsidRDefault="00731219" w:rsidP="00444BDB">
      <w:pPr>
        <w:spacing w:after="120" w:line="276" w:lineRule="auto"/>
        <w:jc w:val="center"/>
        <w:rPr>
          <w:rFonts w:ascii="Arial" w:hAnsi="Arial" w:cs="Arial"/>
        </w:rPr>
      </w:pPr>
      <w:r w:rsidRPr="00C41C2C">
        <w:rPr>
          <w:rFonts w:ascii="Arial" w:hAnsi="Arial" w:cs="Arial"/>
          <w:noProof/>
        </w:rPr>
        <w:drawing>
          <wp:inline distT="0" distB="0" distL="0" distR="0" wp14:anchorId="2551D858" wp14:editId="51A401C6">
            <wp:extent cx="6608445" cy="1329563"/>
            <wp:effectExtent l="0" t="0" r="1905" b="444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96" cy="133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8FFEB" w14:textId="01D7B333" w:rsidR="00731219" w:rsidRDefault="005F0349" w:rsidP="00754356">
      <w:pPr>
        <w:pStyle w:val="Title"/>
        <w:spacing w:line="276" w:lineRule="auto"/>
        <w:contextualSpacing w:val="0"/>
        <w:rPr>
          <w:rFonts w:ascii="Arial" w:hAnsi="Arial" w:cs="Arial"/>
          <w:color w:val="7A003C"/>
          <w:sz w:val="48"/>
          <w:szCs w:val="48"/>
        </w:rPr>
      </w:pPr>
      <w:r w:rsidRPr="00C41C2C">
        <w:rPr>
          <w:rFonts w:ascii="Arial" w:hAnsi="Arial" w:cs="Arial"/>
          <w:color w:val="7A003C"/>
          <w:sz w:val="48"/>
          <w:szCs w:val="48"/>
        </w:rPr>
        <w:t xml:space="preserve">Critical </w:t>
      </w:r>
      <w:r w:rsidR="009E3607" w:rsidRPr="00C41C2C">
        <w:rPr>
          <w:rFonts w:ascii="Arial" w:hAnsi="Arial" w:cs="Arial"/>
          <w:color w:val="7A003C"/>
          <w:sz w:val="48"/>
          <w:szCs w:val="48"/>
        </w:rPr>
        <w:t xml:space="preserve">Reflection </w:t>
      </w:r>
      <w:r w:rsidR="00225384" w:rsidRPr="00C41C2C">
        <w:rPr>
          <w:rFonts w:ascii="Arial" w:hAnsi="Arial" w:cs="Arial"/>
          <w:color w:val="7A003C"/>
          <w:sz w:val="48"/>
          <w:szCs w:val="48"/>
        </w:rPr>
        <w:t>as</w:t>
      </w:r>
      <w:r w:rsidR="009E3607" w:rsidRPr="00C41C2C">
        <w:rPr>
          <w:rFonts w:ascii="Arial" w:hAnsi="Arial" w:cs="Arial"/>
          <w:color w:val="7A003C"/>
          <w:sz w:val="48"/>
          <w:szCs w:val="48"/>
        </w:rPr>
        <w:t xml:space="preserve"> Assessment </w:t>
      </w:r>
    </w:p>
    <w:p w14:paraId="7BED7E00" w14:textId="08949DDD" w:rsidR="004E4818" w:rsidRPr="00B050F5" w:rsidRDefault="004E4818" w:rsidP="007C6FB7">
      <w:pPr>
        <w:spacing w:after="120" w:line="276" w:lineRule="auto"/>
        <w:rPr>
          <w:rStyle w:val="SubtleReference"/>
          <w:rFonts w:ascii="Arial" w:hAnsi="Arial" w:cs="Arial"/>
          <w:color w:val="auto"/>
        </w:rPr>
      </w:pPr>
      <w:r w:rsidRPr="00B050F5">
        <w:rPr>
          <w:rStyle w:val="SubtleReference"/>
          <w:rFonts w:ascii="Arial" w:hAnsi="Arial" w:cs="Arial"/>
          <w:color w:val="auto"/>
        </w:rPr>
        <w:t>Sarah Whitwell, Experiential Programming and Outreach Manager</w:t>
      </w:r>
      <w:r w:rsidR="007B272F" w:rsidRPr="00B050F5">
        <w:rPr>
          <w:rStyle w:val="SubtleReference"/>
          <w:rFonts w:ascii="Arial" w:hAnsi="Arial" w:cs="Arial"/>
          <w:color w:val="auto"/>
        </w:rPr>
        <w:t xml:space="preserve"> (</w:t>
      </w:r>
      <w:hyperlink r:id="rId6" w:history="1">
        <w:r w:rsidR="007B272F" w:rsidRPr="00FF131E">
          <w:rPr>
            <w:rStyle w:val="SubtleReference"/>
            <w:rFonts w:ascii="Arial" w:hAnsi="Arial" w:cs="Arial"/>
            <w:color w:val="0070C0"/>
          </w:rPr>
          <w:t>whitwese@mcmaster.ca</w:t>
        </w:r>
      </w:hyperlink>
      <w:r w:rsidR="007B272F" w:rsidRPr="00B050F5">
        <w:rPr>
          <w:rStyle w:val="SubtleReference"/>
          <w:rFonts w:ascii="Arial" w:hAnsi="Arial" w:cs="Arial"/>
          <w:color w:val="auto"/>
        </w:rPr>
        <w:t xml:space="preserve">) </w:t>
      </w:r>
    </w:p>
    <w:p w14:paraId="6511D2BF" w14:textId="3411B407" w:rsidR="00E31EA0" w:rsidRPr="00C41C2C" w:rsidRDefault="00D770E1" w:rsidP="00444BD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Critical r</w:t>
      </w:r>
      <w:r w:rsidR="0041437C" w:rsidRPr="00C41C2C">
        <w:rPr>
          <w:rFonts w:ascii="Arial" w:hAnsi="Arial" w:cs="Arial"/>
        </w:rPr>
        <w:t xml:space="preserve">eflection </w:t>
      </w:r>
      <w:r w:rsidR="00991DDE" w:rsidRPr="00C41C2C">
        <w:rPr>
          <w:rFonts w:ascii="Arial" w:hAnsi="Arial" w:cs="Arial"/>
        </w:rPr>
        <w:t xml:space="preserve">is a </w:t>
      </w:r>
      <w:r w:rsidR="00D45533" w:rsidRPr="00C41C2C">
        <w:rPr>
          <w:rFonts w:ascii="Arial" w:hAnsi="Arial" w:cs="Arial"/>
        </w:rPr>
        <w:t xml:space="preserve">metacognitive </w:t>
      </w:r>
      <w:r w:rsidR="00991DDE" w:rsidRPr="00C41C2C">
        <w:rPr>
          <w:rFonts w:ascii="Arial" w:hAnsi="Arial" w:cs="Arial"/>
        </w:rPr>
        <w:t xml:space="preserve">process whereby </w:t>
      </w:r>
      <w:r w:rsidR="00D45533" w:rsidRPr="00C41C2C">
        <w:rPr>
          <w:rFonts w:ascii="Arial" w:hAnsi="Arial" w:cs="Arial"/>
        </w:rPr>
        <w:t>learners</w:t>
      </w:r>
      <w:r w:rsidR="00991DDE" w:rsidRPr="00C41C2C">
        <w:rPr>
          <w:rFonts w:ascii="Arial" w:hAnsi="Arial" w:cs="Arial"/>
        </w:rPr>
        <w:t xml:space="preserve"> articulate connections between their own experiences and course content</w:t>
      </w:r>
      <w:r w:rsidR="00D45533" w:rsidRPr="00C41C2C">
        <w:rPr>
          <w:rFonts w:ascii="Arial" w:hAnsi="Arial" w:cs="Arial"/>
        </w:rPr>
        <w:t xml:space="preserve">. By engaging in reflection, </w:t>
      </w:r>
      <w:r w:rsidR="00C72FA0" w:rsidRPr="00C41C2C">
        <w:rPr>
          <w:rFonts w:ascii="Arial" w:hAnsi="Arial" w:cs="Arial"/>
        </w:rPr>
        <w:t>students</w:t>
      </w:r>
      <w:r w:rsidR="00ED11EE" w:rsidRPr="00C41C2C">
        <w:rPr>
          <w:rFonts w:ascii="Arial" w:hAnsi="Arial" w:cs="Arial"/>
        </w:rPr>
        <w:t xml:space="preserve"> are encouraged</w:t>
      </w:r>
      <w:r w:rsidR="00F52B9A" w:rsidRPr="00C41C2C">
        <w:rPr>
          <w:rFonts w:ascii="Arial" w:hAnsi="Arial" w:cs="Arial"/>
        </w:rPr>
        <w:t xml:space="preserve"> to</w:t>
      </w:r>
      <w:r w:rsidR="00ED11EE" w:rsidRPr="00C41C2C">
        <w:rPr>
          <w:rFonts w:ascii="Arial" w:hAnsi="Arial" w:cs="Arial"/>
        </w:rPr>
        <w:t xml:space="preserve"> think</w:t>
      </w:r>
      <w:r w:rsidR="00F52B9A" w:rsidRPr="00C41C2C">
        <w:rPr>
          <w:rFonts w:ascii="Arial" w:hAnsi="Arial" w:cs="Arial"/>
        </w:rPr>
        <w:t xml:space="preserve"> not only</w:t>
      </w:r>
      <w:r w:rsidR="00ED11EE" w:rsidRPr="00C41C2C">
        <w:rPr>
          <w:rFonts w:ascii="Arial" w:hAnsi="Arial" w:cs="Arial"/>
        </w:rPr>
        <w:t xml:space="preserve"> about</w:t>
      </w:r>
      <w:r w:rsidR="002E170C" w:rsidRPr="00C41C2C">
        <w:rPr>
          <w:rFonts w:ascii="Arial" w:hAnsi="Arial" w:cs="Arial"/>
        </w:rPr>
        <w:t xml:space="preserve"> </w:t>
      </w:r>
      <w:r w:rsidR="00ED11EE" w:rsidRPr="00C41C2C">
        <w:rPr>
          <w:rFonts w:ascii="Arial" w:hAnsi="Arial" w:cs="Arial"/>
        </w:rPr>
        <w:t>subject matter, but about how they acquire knowledge.</w:t>
      </w:r>
      <w:r w:rsidR="00AB2BBD" w:rsidRPr="00C41C2C">
        <w:rPr>
          <w:rFonts w:ascii="Arial" w:hAnsi="Arial" w:cs="Arial"/>
        </w:rPr>
        <w:t xml:space="preserve"> </w:t>
      </w:r>
    </w:p>
    <w:p w14:paraId="097A5868" w14:textId="05117286" w:rsidR="00F73B9B" w:rsidRPr="00C41C2C" w:rsidRDefault="00F73B9B" w:rsidP="00444BDB">
      <w:pPr>
        <w:spacing w:after="120" w:line="276" w:lineRule="auto"/>
        <w:rPr>
          <w:rFonts w:ascii="Arial" w:hAnsi="Arial" w:cs="Arial"/>
        </w:rPr>
      </w:pPr>
      <w:r w:rsidRPr="00C41C2C">
        <w:rPr>
          <w:rFonts w:ascii="Arial" w:hAnsi="Arial" w:cs="Arial"/>
        </w:rPr>
        <w:t>Reflection asks students to:</w:t>
      </w:r>
    </w:p>
    <w:p w14:paraId="3C496980" w14:textId="027C6ED8" w:rsidR="00F73B9B" w:rsidRPr="00C41C2C" w:rsidRDefault="00F73B9B" w:rsidP="00444BD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</w:rPr>
        <w:t>Examine their learning process</w:t>
      </w:r>
    </w:p>
    <w:p w14:paraId="02B94E2B" w14:textId="0BF2A82F" w:rsidR="00F73B9B" w:rsidRPr="00C41C2C" w:rsidRDefault="00EB34B2" w:rsidP="00444BD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</w:rPr>
        <w:t xml:space="preserve">Articulate </w:t>
      </w:r>
      <w:r w:rsidR="00F73B9B" w:rsidRPr="00C41C2C">
        <w:rPr>
          <w:rFonts w:ascii="Arial" w:hAnsi="Arial" w:cs="Arial"/>
        </w:rPr>
        <w:t>what learning occurred</w:t>
      </w:r>
    </w:p>
    <w:p w14:paraId="772ACD84" w14:textId="0D5561AF" w:rsidR="00EB34B2" w:rsidRPr="00C41C2C" w:rsidRDefault="00EB34B2" w:rsidP="00444BD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</w:rPr>
        <w:t xml:space="preserve">Examine how learning occurred </w:t>
      </w:r>
    </w:p>
    <w:p w14:paraId="36290DA1" w14:textId="1F9121E3" w:rsidR="00F73B9B" w:rsidRPr="00C41C2C" w:rsidRDefault="00F73B9B" w:rsidP="00444BD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</w:rPr>
        <w:t xml:space="preserve">Explain how newly acquired knowledge altered existing knowledge </w:t>
      </w:r>
    </w:p>
    <w:p w14:paraId="11CDA19C" w14:textId="2C949D46" w:rsidR="00731219" w:rsidRPr="00C41C2C" w:rsidRDefault="009E3607" w:rsidP="00444BD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00C41C2C">
        <w:rPr>
          <w:rFonts w:ascii="Arial" w:hAnsi="Arial" w:cs="Arial"/>
          <w:color w:val="7A003C"/>
        </w:rPr>
        <w:t>Benefits of Critical Reflection (</w:t>
      </w:r>
      <w:r w:rsidR="00AA46CD" w:rsidRPr="00C41C2C">
        <w:rPr>
          <w:rFonts w:ascii="Arial" w:hAnsi="Arial" w:cs="Arial"/>
          <w:color w:val="7A003C"/>
        </w:rPr>
        <w:t xml:space="preserve">For </w:t>
      </w:r>
      <w:r w:rsidR="00F53353" w:rsidRPr="00C41C2C">
        <w:rPr>
          <w:rFonts w:ascii="Arial" w:hAnsi="Arial" w:cs="Arial"/>
          <w:color w:val="7A003C"/>
        </w:rPr>
        <w:t>Instructors)</w:t>
      </w:r>
      <w:r w:rsidRPr="00C41C2C">
        <w:rPr>
          <w:rFonts w:ascii="Arial" w:hAnsi="Arial" w:cs="Arial"/>
          <w:color w:val="7A003C"/>
        </w:rPr>
        <w:t xml:space="preserve"> </w:t>
      </w:r>
    </w:p>
    <w:p w14:paraId="416A495D" w14:textId="23153BC8" w:rsidR="00AA46CD" w:rsidRPr="00C41C2C" w:rsidRDefault="00101B55" w:rsidP="00444BDB">
      <w:pPr>
        <w:spacing w:after="120" w:line="276" w:lineRule="auto"/>
        <w:rPr>
          <w:rFonts w:ascii="Arial" w:hAnsi="Arial" w:cs="Arial"/>
        </w:rPr>
      </w:pPr>
      <w:r w:rsidRPr="00C41C2C">
        <w:rPr>
          <w:rFonts w:ascii="Arial" w:hAnsi="Arial" w:cs="Arial"/>
        </w:rPr>
        <w:t>Critical reflection can be beneficial for a number of reasons. These include:</w:t>
      </w:r>
    </w:p>
    <w:p w14:paraId="49EA11C7" w14:textId="3882CC62" w:rsidR="00D61DC3" w:rsidRPr="00C41C2C" w:rsidRDefault="00F53353" w:rsidP="00444BDB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  <w:b/>
          <w:bCs/>
        </w:rPr>
        <w:t>Academic Integrity</w:t>
      </w:r>
      <w:r w:rsidRPr="00C41C2C">
        <w:rPr>
          <w:rFonts w:ascii="Arial" w:hAnsi="Arial" w:cs="Arial"/>
        </w:rPr>
        <w:t xml:space="preserve"> – </w:t>
      </w:r>
      <w:r w:rsidR="00E30BB8" w:rsidRPr="00C41C2C">
        <w:rPr>
          <w:rFonts w:ascii="Arial" w:hAnsi="Arial" w:cs="Arial"/>
        </w:rPr>
        <w:t>R</w:t>
      </w:r>
      <w:r w:rsidRPr="00C41C2C">
        <w:rPr>
          <w:rFonts w:ascii="Arial" w:hAnsi="Arial" w:cs="Arial"/>
        </w:rPr>
        <w:t xml:space="preserve">eflection is personal, as it requires </w:t>
      </w:r>
      <w:r w:rsidR="00C72FA0" w:rsidRPr="00C41C2C">
        <w:rPr>
          <w:rFonts w:ascii="Arial" w:hAnsi="Arial" w:cs="Arial"/>
        </w:rPr>
        <w:t>students</w:t>
      </w:r>
      <w:r w:rsidRPr="00C41C2C">
        <w:rPr>
          <w:rFonts w:ascii="Arial" w:hAnsi="Arial" w:cs="Arial"/>
        </w:rPr>
        <w:t xml:space="preserve"> to </w:t>
      </w:r>
      <w:r w:rsidR="00CB068C" w:rsidRPr="00C41C2C">
        <w:rPr>
          <w:rFonts w:ascii="Arial" w:hAnsi="Arial" w:cs="Arial"/>
        </w:rPr>
        <w:t>make connections between their own experiences and course content. This makes it difficult</w:t>
      </w:r>
      <w:r w:rsidR="00C72FA0" w:rsidRPr="00C41C2C">
        <w:rPr>
          <w:rFonts w:ascii="Arial" w:hAnsi="Arial" w:cs="Arial"/>
        </w:rPr>
        <w:t xml:space="preserve"> for</w:t>
      </w:r>
      <w:r w:rsidR="00CB068C" w:rsidRPr="00C41C2C">
        <w:rPr>
          <w:rFonts w:ascii="Arial" w:hAnsi="Arial" w:cs="Arial"/>
        </w:rPr>
        <w:t xml:space="preserve"> students to plagiarize. </w:t>
      </w:r>
    </w:p>
    <w:p w14:paraId="4EEE1966" w14:textId="6005A0D3" w:rsidR="00B61708" w:rsidRPr="00C41C2C" w:rsidRDefault="0071255F" w:rsidP="00444BDB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  <w:b/>
          <w:bCs/>
        </w:rPr>
        <w:t>Documented Learning</w:t>
      </w:r>
      <w:r w:rsidRPr="00C41C2C">
        <w:rPr>
          <w:rFonts w:ascii="Arial" w:hAnsi="Arial" w:cs="Arial"/>
        </w:rPr>
        <w:t xml:space="preserve"> – Reflection provides a record of student learning that be evaluated. Reflection can allow instructors to spot gaps and knowledge and address common problems quickly and efficiently. </w:t>
      </w:r>
    </w:p>
    <w:p w14:paraId="77F89E28" w14:textId="0BAD5C32" w:rsidR="00F8577C" w:rsidRPr="00C41C2C" w:rsidRDefault="00F8577C" w:rsidP="00444BD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00C41C2C">
        <w:rPr>
          <w:rFonts w:ascii="Arial" w:hAnsi="Arial" w:cs="Arial"/>
          <w:color w:val="7A003C"/>
        </w:rPr>
        <w:t xml:space="preserve">Benefits of Critical Reflection (For Learners) </w:t>
      </w:r>
    </w:p>
    <w:p w14:paraId="14B6A416" w14:textId="5419EFA6" w:rsidR="008A6230" w:rsidRPr="00C41C2C" w:rsidRDefault="008A6230" w:rsidP="00444BDB">
      <w:pPr>
        <w:spacing w:after="120" w:line="276" w:lineRule="auto"/>
        <w:rPr>
          <w:rFonts w:ascii="Arial" w:hAnsi="Arial" w:cs="Arial"/>
        </w:rPr>
      </w:pPr>
      <w:r w:rsidRPr="00C41C2C">
        <w:rPr>
          <w:rFonts w:ascii="Arial" w:hAnsi="Arial" w:cs="Arial"/>
        </w:rPr>
        <w:t xml:space="preserve">Critical reflection can be benefit students in a number of ways. These include: </w:t>
      </w:r>
    </w:p>
    <w:p w14:paraId="43475740" w14:textId="525F1686" w:rsidR="00346564" w:rsidRPr="00C41C2C" w:rsidRDefault="00346564" w:rsidP="00444BDB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  <w:b/>
          <w:bCs/>
        </w:rPr>
        <w:t>Deeper Learning</w:t>
      </w:r>
      <w:r w:rsidRPr="00C41C2C">
        <w:rPr>
          <w:rFonts w:ascii="Arial" w:hAnsi="Arial" w:cs="Arial"/>
        </w:rPr>
        <w:t xml:space="preserve"> – </w:t>
      </w:r>
      <w:r w:rsidR="0071255F" w:rsidRPr="00C41C2C">
        <w:rPr>
          <w:rFonts w:ascii="Arial" w:hAnsi="Arial" w:cs="Arial"/>
        </w:rPr>
        <w:t xml:space="preserve">Reflection encourages students to confront their own </w:t>
      </w:r>
      <w:r w:rsidR="00360869" w:rsidRPr="00C41C2C">
        <w:rPr>
          <w:rFonts w:ascii="Arial" w:hAnsi="Arial" w:cs="Arial"/>
        </w:rPr>
        <w:t xml:space="preserve">biases by inviting alternative perspectives. Students learn to challenge simplistic and superficial conclusions, and ultimately </w:t>
      </w:r>
      <w:r w:rsidR="00C70EA7" w:rsidRPr="00C41C2C">
        <w:rPr>
          <w:rFonts w:ascii="Arial" w:hAnsi="Arial" w:cs="Arial"/>
        </w:rPr>
        <w:t xml:space="preserve">engage with topics more deeply. </w:t>
      </w:r>
    </w:p>
    <w:p w14:paraId="47FCDDC2" w14:textId="0EA3F6FF" w:rsidR="000D230C" w:rsidRPr="00C41C2C" w:rsidRDefault="000D230C" w:rsidP="00444BDB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</w:rPr>
      </w:pPr>
      <w:r w:rsidRPr="00C41C2C">
        <w:rPr>
          <w:rFonts w:ascii="Arial" w:hAnsi="Arial" w:cs="Arial"/>
          <w:b/>
          <w:bCs/>
        </w:rPr>
        <w:t>Growth Mindset</w:t>
      </w:r>
      <w:r w:rsidRPr="00C41C2C">
        <w:rPr>
          <w:rFonts w:ascii="Arial" w:hAnsi="Arial" w:cs="Arial"/>
        </w:rPr>
        <w:t xml:space="preserve"> – </w:t>
      </w:r>
      <w:r w:rsidR="006A644A" w:rsidRPr="00C41C2C">
        <w:rPr>
          <w:rFonts w:ascii="Arial" w:hAnsi="Arial" w:cs="Arial"/>
        </w:rPr>
        <w:t>Reflection encourages students to evaluate and understand their mistakes</w:t>
      </w:r>
      <w:r w:rsidR="0014720E" w:rsidRPr="00C41C2C">
        <w:rPr>
          <w:rFonts w:ascii="Arial" w:hAnsi="Arial" w:cs="Arial"/>
        </w:rPr>
        <w:t xml:space="preserve"> with the goal of developing a solution or action plan for improvement. This can turn even a seemingly negative learning experience into something positive. </w:t>
      </w:r>
    </w:p>
    <w:p w14:paraId="5400DC75" w14:textId="1518C7CD" w:rsidR="00306F28" w:rsidRPr="00C41C2C" w:rsidRDefault="00C72FA0" w:rsidP="3AA96996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</w:rPr>
      </w:pPr>
      <w:r w:rsidRPr="3AA96996">
        <w:rPr>
          <w:rFonts w:ascii="Arial" w:hAnsi="Arial" w:cs="Arial"/>
          <w:b/>
          <w:bCs/>
        </w:rPr>
        <w:t>Knowledge Transfer</w:t>
      </w:r>
      <w:r w:rsidR="000A4C53" w:rsidRPr="3AA96996">
        <w:rPr>
          <w:rFonts w:ascii="Arial" w:hAnsi="Arial" w:cs="Arial"/>
        </w:rPr>
        <w:t xml:space="preserve"> – </w:t>
      </w:r>
      <w:r w:rsidRPr="3AA96996">
        <w:rPr>
          <w:rFonts w:ascii="Arial" w:hAnsi="Arial" w:cs="Arial"/>
        </w:rPr>
        <w:t>Students</w:t>
      </w:r>
      <w:r w:rsidR="000A4C53" w:rsidRPr="3AA96996">
        <w:rPr>
          <w:rFonts w:ascii="Arial" w:hAnsi="Arial" w:cs="Arial"/>
        </w:rPr>
        <w:t xml:space="preserve"> who think critically about </w:t>
      </w:r>
      <w:r w:rsidR="00070CA2" w:rsidRPr="3AA96996">
        <w:rPr>
          <w:rFonts w:ascii="Arial" w:hAnsi="Arial" w:cs="Arial"/>
        </w:rPr>
        <w:t xml:space="preserve">their </w:t>
      </w:r>
      <w:r w:rsidR="000A4C53" w:rsidRPr="3AA96996">
        <w:rPr>
          <w:rFonts w:ascii="Arial" w:hAnsi="Arial" w:cs="Arial"/>
        </w:rPr>
        <w:t xml:space="preserve">learning experiences are more likely to be </w:t>
      </w:r>
      <w:r w:rsidR="00DA15A8" w:rsidRPr="3AA96996">
        <w:rPr>
          <w:rFonts w:ascii="Arial" w:hAnsi="Arial" w:cs="Arial"/>
        </w:rPr>
        <w:t xml:space="preserve">able to apply </w:t>
      </w:r>
      <w:r w:rsidR="00070CA2" w:rsidRPr="3AA96996">
        <w:rPr>
          <w:rFonts w:ascii="Arial" w:hAnsi="Arial" w:cs="Arial"/>
        </w:rPr>
        <w:t>what they have learned</w:t>
      </w:r>
      <w:r w:rsidR="00DA15A8" w:rsidRPr="3AA96996">
        <w:rPr>
          <w:rFonts w:ascii="Arial" w:hAnsi="Arial" w:cs="Arial"/>
        </w:rPr>
        <w:t xml:space="preserve"> in different contexts.</w:t>
      </w:r>
      <w:r w:rsidR="00743090" w:rsidRPr="3AA96996">
        <w:rPr>
          <w:rFonts w:ascii="Arial" w:hAnsi="Arial" w:cs="Arial"/>
        </w:rPr>
        <w:t xml:space="preserve"> Reflection </w:t>
      </w:r>
      <w:r w:rsidR="00722576" w:rsidRPr="3AA96996">
        <w:rPr>
          <w:rFonts w:ascii="Arial" w:hAnsi="Arial" w:cs="Arial"/>
        </w:rPr>
        <w:t xml:space="preserve">fosters knowledge transfer </w:t>
      </w:r>
      <w:r w:rsidR="00306F28" w:rsidRPr="3AA96996">
        <w:rPr>
          <w:rFonts w:ascii="Arial" w:hAnsi="Arial" w:cs="Arial"/>
        </w:rPr>
        <w:t xml:space="preserve">by helping students articulate questions, examine causality, </w:t>
      </w:r>
      <w:r w:rsidR="00722576" w:rsidRPr="3AA96996">
        <w:rPr>
          <w:rFonts w:ascii="Arial" w:hAnsi="Arial" w:cs="Arial"/>
        </w:rPr>
        <w:t>contrast theory with practice</w:t>
      </w:r>
      <w:r w:rsidR="00DF38FE">
        <w:rPr>
          <w:rFonts w:ascii="Arial" w:hAnsi="Arial" w:cs="Arial"/>
        </w:rPr>
        <w:t>, and</w:t>
      </w:r>
      <w:r w:rsidR="00477D9A">
        <w:rPr>
          <w:rFonts w:ascii="Arial" w:hAnsi="Arial" w:cs="Arial"/>
        </w:rPr>
        <w:t xml:space="preserve"> identify</w:t>
      </w:r>
      <w:r w:rsidR="00DF38FE">
        <w:rPr>
          <w:rFonts w:ascii="Arial" w:hAnsi="Arial" w:cs="Arial"/>
        </w:rPr>
        <w:t xml:space="preserve"> connections </w:t>
      </w:r>
      <w:r w:rsidR="00477D9A">
        <w:rPr>
          <w:rFonts w:ascii="Arial" w:hAnsi="Arial" w:cs="Arial"/>
        </w:rPr>
        <w:t>between topics or disciplines</w:t>
      </w:r>
      <w:r w:rsidR="002A5A4B">
        <w:rPr>
          <w:rFonts w:ascii="Arial" w:hAnsi="Arial" w:cs="Arial"/>
        </w:rPr>
        <w:t xml:space="preserve"> (A</w:t>
      </w:r>
      <w:r w:rsidR="001D2C00">
        <w:rPr>
          <w:rFonts w:ascii="Arial" w:hAnsi="Arial" w:cs="Arial"/>
        </w:rPr>
        <w:t>sh &amp; Clayton, 2009)</w:t>
      </w:r>
      <w:r w:rsidR="00722576" w:rsidRPr="3AA96996">
        <w:rPr>
          <w:rFonts w:ascii="Arial" w:hAnsi="Arial" w:cs="Arial"/>
        </w:rPr>
        <w:t xml:space="preserve">. </w:t>
      </w:r>
    </w:p>
    <w:p w14:paraId="77E95760" w14:textId="33D8887D" w:rsidR="00863915" w:rsidRPr="00C41C2C" w:rsidRDefault="00863915" w:rsidP="00444BD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00C41C2C">
        <w:rPr>
          <w:rFonts w:ascii="Arial" w:hAnsi="Arial" w:cs="Arial"/>
          <w:color w:val="7A003C"/>
        </w:rPr>
        <w:lastRenderedPageBreak/>
        <w:t xml:space="preserve">Incorporating Critical Reflection </w:t>
      </w:r>
      <w:r w:rsidR="00225384" w:rsidRPr="00C41C2C">
        <w:rPr>
          <w:rFonts w:ascii="Arial" w:hAnsi="Arial" w:cs="Arial"/>
          <w:color w:val="7A003C"/>
        </w:rPr>
        <w:t>into</w:t>
      </w:r>
      <w:r w:rsidRPr="00C41C2C">
        <w:rPr>
          <w:rFonts w:ascii="Arial" w:hAnsi="Arial" w:cs="Arial"/>
          <w:color w:val="7A003C"/>
        </w:rPr>
        <w:t xml:space="preserve"> an Assessment </w:t>
      </w:r>
    </w:p>
    <w:p w14:paraId="153BA0C0" w14:textId="40C4FA3C" w:rsidR="00863915" w:rsidRDefault="00832B55" w:rsidP="00444BDB">
      <w:pPr>
        <w:spacing w:after="120" w:line="276" w:lineRule="auto"/>
        <w:rPr>
          <w:rFonts w:ascii="Arial" w:hAnsi="Arial" w:cs="Arial"/>
        </w:rPr>
      </w:pPr>
      <w:r w:rsidRPr="00C41C2C">
        <w:rPr>
          <w:rFonts w:ascii="Arial" w:hAnsi="Arial" w:cs="Arial"/>
        </w:rPr>
        <w:t>Reflection usually involves hav</w:t>
      </w:r>
      <w:r w:rsidR="008A6230" w:rsidRPr="00C41C2C">
        <w:rPr>
          <w:rFonts w:ascii="Arial" w:hAnsi="Arial" w:cs="Arial"/>
        </w:rPr>
        <w:t>ing</w:t>
      </w:r>
      <w:r w:rsidRPr="00C41C2C">
        <w:rPr>
          <w:rFonts w:ascii="Arial" w:hAnsi="Arial" w:cs="Arial"/>
        </w:rPr>
        <w:t xml:space="preserve"> students record a response about a recent learning experience. </w:t>
      </w:r>
      <w:r w:rsidR="008A6230" w:rsidRPr="00C41C2C">
        <w:rPr>
          <w:rFonts w:ascii="Arial" w:hAnsi="Arial" w:cs="Arial"/>
        </w:rPr>
        <w:t xml:space="preserve">This could be a written response, or students can record a short video or audio clip. </w:t>
      </w:r>
      <w:r w:rsidR="002D356F" w:rsidRPr="00C41C2C">
        <w:rPr>
          <w:rFonts w:ascii="Arial" w:hAnsi="Arial" w:cs="Arial"/>
        </w:rPr>
        <w:t>Usually,</w:t>
      </w:r>
      <w:r w:rsidR="008A6230" w:rsidRPr="00C41C2C">
        <w:rPr>
          <w:rFonts w:ascii="Arial" w:hAnsi="Arial" w:cs="Arial"/>
        </w:rPr>
        <w:t xml:space="preserve"> the instructor will provide some guiding questions to serve as prompts</w:t>
      </w:r>
      <w:r w:rsidR="0004479B">
        <w:rPr>
          <w:rFonts w:ascii="Arial" w:hAnsi="Arial" w:cs="Arial"/>
        </w:rPr>
        <w:t xml:space="preserve">. </w:t>
      </w:r>
    </w:p>
    <w:p w14:paraId="38AA0485" w14:textId="7F0D2ECE" w:rsidR="002D356F" w:rsidRPr="00C41C2C" w:rsidRDefault="008A6230" w:rsidP="00444BDB">
      <w:pPr>
        <w:spacing w:after="120" w:line="276" w:lineRule="auto"/>
        <w:rPr>
          <w:rFonts w:ascii="Arial" w:hAnsi="Arial" w:cs="Arial"/>
        </w:rPr>
      </w:pPr>
      <w:r w:rsidRPr="00C41C2C">
        <w:rPr>
          <w:rFonts w:ascii="Arial" w:hAnsi="Arial" w:cs="Arial"/>
        </w:rPr>
        <w:t xml:space="preserve">Responses do not need to be </w:t>
      </w:r>
      <w:r w:rsidR="00236ACE" w:rsidRPr="00C41C2C">
        <w:rPr>
          <w:rFonts w:ascii="Arial" w:hAnsi="Arial" w:cs="Arial"/>
        </w:rPr>
        <w:t xml:space="preserve">particularly long, which means reflection can be easily </w:t>
      </w:r>
      <w:r w:rsidR="002D356F" w:rsidRPr="00C41C2C">
        <w:rPr>
          <w:rFonts w:ascii="Arial" w:hAnsi="Arial" w:cs="Arial"/>
        </w:rPr>
        <w:t>incorporated</w:t>
      </w:r>
      <w:r w:rsidR="00236ACE" w:rsidRPr="00C41C2C">
        <w:rPr>
          <w:rFonts w:ascii="Arial" w:hAnsi="Arial" w:cs="Arial"/>
        </w:rPr>
        <w:t xml:space="preserve"> </w:t>
      </w:r>
      <w:r w:rsidR="002D356F" w:rsidRPr="00C41C2C">
        <w:rPr>
          <w:rFonts w:ascii="Arial" w:hAnsi="Arial" w:cs="Arial"/>
        </w:rPr>
        <w:t xml:space="preserve">into or </w:t>
      </w:r>
      <w:r w:rsidR="00236ACE" w:rsidRPr="00C41C2C">
        <w:rPr>
          <w:rFonts w:ascii="Arial" w:hAnsi="Arial" w:cs="Arial"/>
        </w:rPr>
        <w:t>alongside existing ass</w:t>
      </w:r>
      <w:r w:rsidR="002D356F" w:rsidRPr="00C41C2C">
        <w:rPr>
          <w:rFonts w:ascii="Arial" w:hAnsi="Arial" w:cs="Arial"/>
        </w:rPr>
        <w:t>essments</w:t>
      </w:r>
      <w:r w:rsidR="00236ACE" w:rsidRPr="00C41C2C">
        <w:rPr>
          <w:rFonts w:ascii="Arial" w:hAnsi="Arial" w:cs="Arial"/>
        </w:rPr>
        <w:t xml:space="preserve">. Even just 250 words can be enough to get students </w:t>
      </w:r>
      <w:r w:rsidR="002D356F" w:rsidRPr="00C41C2C">
        <w:rPr>
          <w:rFonts w:ascii="Arial" w:hAnsi="Arial" w:cs="Arial"/>
        </w:rPr>
        <w:t xml:space="preserve">thinking about their learning. </w:t>
      </w:r>
      <w:r w:rsidR="00180CB0" w:rsidRPr="00C41C2C">
        <w:rPr>
          <w:rFonts w:ascii="Arial" w:hAnsi="Arial" w:cs="Arial"/>
        </w:rPr>
        <w:t xml:space="preserve">The key is to have students </w:t>
      </w:r>
      <w:r w:rsidR="00AB5F81" w:rsidRPr="00C41C2C">
        <w:rPr>
          <w:rFonts w:ascii="Arial" w:hAnsi="Arial" w:cs="Arial"/>
        </w:rPr>
        <w:t>think critically about the learning experience and what it means broadly, rather than simply reporting what happened</w:t>
      </w:r>
      <w:r w:rsidR="00FB388D">
        <w:rPr>
          <w:rFonts w:ascii="Arial" w:hAnsi="Arial" w:cs="Arial"/>
        </w:rPr>
        <w:t xml:space="preserve"> (Ash &amp; Clayton, 2009)</w:t>
      </w:r>
      <w:r w:rsidR="00AB5F81" w:rsidRPr="00C41C2C">
        <w:rPr>
          <w:rFonts w:ascii="Arial" w:hAnsi="Arial" w:cs="Arial"/>
        </w:rPr>
        <w:t xml:space="preserve">. </w:t>
      </w:r>
    </w:p>
    <w:p w14:paraId="49494B1D" w14:textId="703F399C" w:rsidR="00AB5F81" w:rsidRPr="00C41C2C" w:rsidRDefault="005F0349" w:rsidP="00444BDB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 w:rsidRPr="3AA96996">
        <w:rPr>
          <w:rFonts w:ascii="Arial" w:hAnsi="Arial" w:cs="Arial"/>
          <w:color w:val="7A003C"/>
        </w:rPr>
        <w:t xml:space="preserve">Frameworks for Critical Reflection </w:t>
      </w:r>
      <w:r w:rsidR="00AB5F81" w:rsidRPr="3AA96996">
        <w:rPr>
          <w:rFonts w:ascii="Arial" w:hAnsi="Arial" w:cs="Arial"/>
          <w:color w:val="7A003C"/>
        </w:rPr>
        <w:t xml:space="preserve"> </w:t>
      </w:r>
    </w:p>
    <w:p w14:paraId="7080E4EB" w14:textId="5302E1FA" w:rsidR="00124F84" w:rsidRPr="00C41C2C" w:rsidRDefault="003A29B5" w:rsidP="00444BDB">
      <w:pPr>
        <w:spacing w:after="120" w:line="276" w:lineRule="auto"/>
        <w:rPr>
          <w:rFonts w:ascii="Arial" w:hAnsi="Arial" w:cs="Arial"/>
        </w:rPr>
      </w:pPr>
      <w:r w:rsidRPr="00C41C2C">
        <w:rPr>
          <w:rFonts w:ascii="Arial" w:hAnsi="Arial" w:cs="Arial"/>
        </w:rPr>
        <w:t xml:space="preserve">There are many different frameworks that can help structure reflection. Providing students with prompts can ensure they are </w:t>
      </w:r>
      <w:r w:rsidR="006B039B" w:rsidRPr="00C41C2C">
        <w:rPr>
          <w:rFonts w:ascii="Arial" w:hAnsi="Arial" w:cs="Arial"/>
        </w:rPr>
        <w:t xml:space="preserve">moving beyond summary to critically examine their learning experience. Below are </w:t>
      </w:r>
      <w:r w:rsidR="00C41C2C" w:rsidRPr="00C41C2C">
        <w:rPr>
          <w:rFonts w:ascii="Arial" w:hAnsi="Arial" w:cs="Arial"/>
        </w:rPr>
        <w:t>four</w:t>
      </w:r>
      <w:r w:rsidR="006B039B" w:rsidRPr="00C41C2C">
        <w:rPr>
          <w:rFonts w:ascii="Arial" w:hAnsi="Arial" w:cs="Arial"/>
        </w:rPr>
        <w:t xml:space="preserve"> different frameworks to consider. </w:t>
      </w:r>
    </w:p>
    <w:p w14:paraId="6279F18E" w14:textId="03B919FC" w:rsidR="006B039B" w:rsidRPr="00C41C2C" w:rsidRDefault="006B039B" w:rsidP="00444BDB">
      <w:pPr>
        <w:pStyle w:val="Heading2"/>
        <w:spacing w:before="0" w:after="120" w:line="276" w:lineRule="auto"/>
        <w:rPr>
          <w:rFonts w:ascii="Arial" w:hAnsi="Arial" w:cs="Arial"/>
          <w:color w:val="7A003C"/>
        </w:rPr>
      </w:pPr>
      <w:r w:rsidRPr="00C41C2C">
        <w:rPr>
          <w:rFonts w:ascii="Arial" w:hAnsi="Arial" w:cs="Arial"/>
          <w:color w:val="7A003C"/>
        </w:rPr>
        <w:t>The 4R</w:t>
      </w:r>
      <w:r w:rsidR="00696F85" w:rsidRPr="00C41C2C">
        <w:rPr>
          <w:rFonts w:ascii="Arial" w:hAnsi="Arial" w:cs="Arial"/>
          <w:color w:val="7A003C"/>
        </w:rPr>
        <w:t xml:space="preserve"> Framework: Reporting and Responding, Relating, Reasoning, Reconstructing </w:t>
      </w:r>
    </w:p>
    <w:p w14:paraId="6F268401" w14:textId="71757560" w:rsidR="00696F85" w:rsidRPr="00225384" w:rsidRDefault="00622BDC" w:rsidP="00444BDB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 xml:space="preserve">Reporting and </w:t>
      </w:r>
      <w:r w:rsidR="00E7454D" w:rsidRPr="00225384">
        <w:rPr>
          <w:rFonts w:ascii="Arial" w:hAnsi="Arial" w:cs="Arial"/>
          <w:b/>
          <w:bCs/>
        </w:rPr>
        <w:t>R</w:t>
      </w:r>
      <w:r w:rsidRPr="00225384">
        <w:rPr>
          <w:rFonts w:ascii="Arial" w:hAnsi="Arial" w:cs="Arial"/>
          <w:b/>
          <w:bCs/>
        </w:rPr>
        <w:t>esponding</w:t>
      </w:r>
      <w:r w:rsidRPr="00225384">
        <w:rPr>
          <w:rFonts w:ascii="Arial" w:hAnsi="Arial" w:cs="Arial"/>
        </w:rPr>
        <w:t xml:space="preserve"> – </w:t>
      </w:r>
      <w:r w:rsidR="00497E3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 xml:space="preserve">tudents notice and deliberate about aspects of their </w:t>
      </w:r>
      <w:r w:rsidR="00497E39" w:rsidRPr="00225384">
        <w:rPr>
          <w:rFonts w:ascii="Arial" w:hAnsi="Arial" w:cs="Arial"/>
        </w:rPr>
        <w:t>learning experience</w:t>
      </w:r>
    </w:p>
    <w:p w14:paraId="4B8D375F" w14:textId="01BFF39F" w:rsidR="004908DA" w:rsidRPr="00225384" w:rsidRDefault="004908DA" w:rsidP="00444BDB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Relating</w:t>
      </w:r>
      <w:r w:rsidRPr="00225384">
        <w:rPr>
          <w:rFonts w:ascii="Arial" w:hAnsi="Arial" w:cs="Arial"/>
        </w:rPr>
        <w:t xml:space="preserve"> – </w:t>
      </w:r>
      <w:r w:rsidR="00497E3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 xml:space="preserve">tudents connect </w:t>
      </w:r>
      <w:r w:rsidR="0003625C" w:rsidRPr="00225384">
        <w:rPr>
          <w:rFonts w:ascii="Arial" w:hAnsi="Arial" w:cs="Arial"/>
        </w:rPr>
        <w:t>what they learned</w:t>
      </w:r>
      <w:r w:rsidRPr="00225384">
        <w:rPr>
          <w:rFonts w:ascii="Arial" w:hAnsi="Arial" w:cs="Arial"/>
        </w:rPr>
        <w:t xml:space="preserve"> to their own prior experiences or a related issue </w:t>
      </w:r>
    </w:p>
    <w:p w14:paraId="56017509" w14:textId="3D488106" w:rsidR="004908DA" w:rsidRPr="00225384" w:rsidRDefault="004908DA" w:rsidP="00444BDB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Reasoning</w:t>
      </w:r>
      <w:r w:rsidRPr="00225384">
        <w:rPr>
          <w:rFonts w:ascii="Arial" w:hAnsi="Arial" w:cs="Arial"/>
        </w:rPr>
        <w:t xml:space="preserve"> – </w:t>
      </w:r>
      <w:r w:rsidR="00497E3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 xml:space="preserve">tudents </w:t>
      </w:r>
      <w:r w:rsidR="00C25D49" w:rsidRPr="00225384">
        <w:rPr>
          <w:rFonts w:ascii="Arial" w:hAnsi="Arial" w:cs="Arial"/>
        </w:rPr>
        <w:t>critically analyze</w:t>
      </w:r>
      <w:r w:rsidRPr="00225384">
        <w:rPr>
          <w:rFonts w:ascii="Arial" w:hAnsi="Arial" w:cs="Arial"/>
        </w:rPr>
        <w:t xml:space="preserve"> the context, the issue, and related impacts</w:t>
      </w:r>
    </w:p>
    <w:p w14:paraId="2B7BB533" w14:textId="164092BE" w:rsidR="004908DA" w:rsidRPr="00225384" w:rsidRDefault="004908DA" w:rsidP="00444BDB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Reconstructing</w:t>
      </w:r>
      <w:r w:rsidRPr="00225384">
        <w:rPr>
          <w:rFonts w:ascii="Arial" w:hAnsi="Arial" w:cs="Arial"/>
        </w:rPr>
        <w:t xml:space="preserve"> – </w:t>
      </w:r>
      <w:r w:rsidR="0003625C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>tudents demonstrate new ideas and ways of thinking about an issue</w:t>
      </w:r>
    </w:p>
    <w:p w14:paraId="571DB2A7" w14:textId="3CE4934C" w:rsidR="004908DA" w:rsidRPr="00C41C2C" w:rsidRDefault="00F753B9" w:rsidP="00444BDB">
      <w:pPr>
        <w:pStyle w:val="Heading2"/>
        <w:spacing w:before="0" w:after="120" w:line="276" w:lineRule="auto"/>
        <w:rPr>
          <w:rFonts w:ascii="Arial" w:hAnsi="Arial" w:cs="Arial"/>
          <w:color w:val="7A003C"/>
        </w:rPr>
      </w:pPr>
      <w:r w:rsidRPr="00C41C2C">
        <w:rPr>
          <w:rFonts w:ascii="Arial" w:hAnsi="Arial" w:cs="Arial"/>
          <w:color w:val="7A003C"/>
        </w:rPr>
        <w:t xml:space="preserve">What? So What? Now What? </w:t>
      </w:r>
    </w:p>
    <w:p w14:paraId="27F3A9EC" w14:textId="5A9D3E2E" w:rsidR="00F753B9" w:rsidRPr="00C25D49" w:rsidRDefault="00F753B9" w:rsidP="00444BDB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 w:rsidRPr="00C25D49">
        <w:rPr>
          <w:rFonts w:ascii="Arial" w:hAnsi="Arial" w:cs="Arial"/>
          <w:b/>
          <w:bCs/>
        </w:rPr>
        <w:t>What</w:t>
      </w:r>
      <w:r w:rsidRPr="00C25D49">
        <w:rPr>
          <w:rFonts w:ascii="Arial" w:hAnsi="Arial" w:cs="Arial"/>
        </w:rPr>
        <w:t xml:space="preserve"> – </w:t>
      </w:r>
      <w:r w:rsidR="00C25D49" w:rsidRPr="00C25D49">
        <w:rPr>
          <w:rFonts w:ascii="Arial" w:hAnsi="Arial" w:cs="Arial"/>
        </w:rPr>
        <w:t>S</w:t>
      </w:r>
      <w:r w:rsidRPr="00C25D49">
        <w:rPr>
          <w:rFonts w:ascii="Arial" w:hAnsi="Arial" w:cs="Arial"/>
        </w:rPr>
        <w:t>tudents</w:t>
      </w:r>
      <w:r w:rsidR="000928D0" w:rsidRPr="00C25D49">
        <w:rPr>
          <w:rFonts w:ascii="Arial" w:hAnsi="Arial" w:cs="Arial"/>
        </w:rPr>
        <w:t xml:space="preserve"> articulate</w:t>
      </w:r>
      <w:r w:rsidRPr="00C25D49">
        <w:rPr>
          <w:rFonts w:ascii="Arial" w:hAnsi="Arial" w:cs="Arial"/>
        </w:rPr>
        <w:t xml:space="preserve"> what they learned, what happened during the experience, and what they noticed</w:t>
      </w:r>
    </w:p>
    <w:p w14:paraId="5C3835D7" w14:textId="019C7E08" w:rsidR="00F753B9" w:rsidRPr="00C25D49" w:rsidRDefault="004D3D68" w:rsidP="00444BDB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proofErr w:type="gramStart"/>
      <w:r w:rsidRPr="00C25D49">
        <w:rPr>
          <w:rFonts w:ascii="Arial" w:hAnsi="Arial" w:cs="Arial"/>
          <w:b/>
          <w:bCs/>
        </w:rPr>
        <w:t>So</w:t>
      </w:r>
      <w:proofErr w:type="gramEnd"/>
      <w:r w:rsidR="00F753B9" w:rsidRPr="00C25D49">
        <w:rPr>
          <w:rFonts w:ascii="Arial" w:hAnsi="Arial" w:cs="Arial"/>
          <w:b/>
          <w:bCs/>
        </w:rPr>
        <w:t xml:space="preserve"> What</w:t>
      </w:r>
      <w:r w:rsidR="00F753B9" w:rsidRPr="00C25D49">
        <w:rPr>
          <w:rFonts w:ascii="Arial" w:hAnsi="Arial" w:cs="Arial"/>
        </w:rPr>
        <w:t xml:space="preserve"> – </w:t>
      </w:r>
      <w:r w:rsidR="00C25D49" w:rsidRPr="00C25D49">
        <w:rPr>
          <w:rFonts w:ascii="Arial" w:hAnsi="Arial" w:cs="Arial"/>
        </w:rPr>
        <w:t>S</w:t>
      </w:r>
      <w:r w:rsidR="00F753B9" w:rsidRPr="00C25D49">
        <w:rPr>
          <w:rFonts w:ascii="Arial" w:hAnsi="Arial" w:cs="Arial"/>
        </w:rPr>
        <w:t xml:space="preserve">tudents </w:t>
      </w:r>
      <w:r w:rsidR="000928D0" w:rsidRPr="00C25D49">
        <w:rPr>
          <w:rFonts w:ascii="Arial" w:hAnsi="Arial" w:cs="Arial"/>
        </w:rPr>
        <w:t xml:space="preserve">consider why the experience mattered, what questions it raised, and what conclusions they can draw </w:t>
      </w:r>
    </w:p>
    <w:p w14:paraId="41149529" w14:textId="3C257B31" w:rsidR="000928D0" w:rsidRPr="00C25D49" w:rsidRDefault="000928D0" w:rsidP="00444BDB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 w:rsidRPr="00C25D49">
        <w:rPr>
          <w:rFonts w:ascii="Arial" w:hAnsi="Arial" w:cs="Arial"/>
          <w:b/>
          <w:bCs/>
        </w:rPr>
        <w:t>Now What</w:t>
      </w:r>
      <w:r w:rsidRPr="00C25D49">
        <w:rPr>
          <w:rFonts w:ascii="Arial" w:hAnsi="Arial" w:cs="Arial"/>
        </w:rPr>
        <w:t xml:space="preserve"> – </w:t>
      </w:r>
      <w:r w:rsidR="00C25D49" w:rsidRPr="00C25D49">
        <w:rPr>
          <w:rFonts w:ascii="Arial" w:hAnsi="Arial" w:cs="Arial"/>
        </w:rPr>
        <w:t>S</w:t>
      </w:r>
      <w:r w:rsidRPr="00C25D49">
        <w:rPr>
          <w:rFonts w:ascii="Arial" w:hAnsi="Arial" w:cs="Arial"/>
        </w:rPr>
        <w:t xml:space="preserve">tudents </w:t>
      </w:r>
      <w:r w:rsidR="008150D9" w:rsidRPr="00C25D49">
        <w:rPr>
          <w:rFonts w:ascii="Arial" w:hAnsi="Arial" w:cs="Arial"/>
        </w:rPr>
        <w:t>articula</w:t>
      </w:r>
      <w:r w:rsidR="00980807" w:rsidRPr="00C25D49">
        <w:rPr>
          <w:rFonts w:ascii="Arial" w:hAnsi="Arial" w:cs="Arial"/>
        </w:rPr>
        <w:t>te how they will use what they learned,</w:t>
      </w:r>
      <w:r w:rsidR="00C10D45" w:rsidRPr="00C25D49">
        <w:rPr>
          <w:rFonts w:ascii="Arial" w:hAnsi="Arial" w:cs="Arial"/>
        </w:rPr>
        <w:t xml:space="preserve"> how they will apply their learning, and </w:t>
      </w:r>
      <w:r w:rsidR="00595AE6" w:rsidRPr="00C25D49">
        <w:rPr>
          <w:rFonts w:ascii="Arial" w:hAnsi="Arial" w:cs="Arial"/>
        </w:rPr>
        <w:t>what they may do different</w:t>
      </w:r>
      <w:r w:rsidR="00C25D49" w:rsidRPr="00C25D49">
        <w:rPr>
          <w:rFonts w:ascii="Arial" w:hAnsi="Arial" w:cs="Arial"/>
        </w:rPr>
        <w:t>ly</w:t>
      </w:r>
      <w:r w:rsidR="00595AE6" w:rsidRPr="00C25D49">
        <w:rPr>
          <w:rFonts w:ascii="Arial" w:hAnsi="Arial" w:cs="Arial"/>
        </w:rPr>
        <w:t xml:space="preserve"> going forward </w:t>
      </w:r>
    </w:p>
    <w:p w14:paraId="0B911B84" w14:textId="43A1F16C" w:rsidR="00595AE6" w:rsidRPr="00C41C2C" w:rsidRDefault="00D116BB" w:rsidP="00444BDB">
      <w:pPr>
        <w:pStyle w:val="Heading2"/>
        <w:spacing w:before="0" w:after="120" w:line="276" w:lineRule="auto"/>
        <w:rPr>
          <w:rFonts w:ascii="Arial" w:hAnsi="Arial" w:cs="Arial"/>
          <w:color w:val="7A003C"/>
        </w:rPr>
      </w:pPr>
      <w:r w:rsidRPr="00C41C2C">
        <w:rPr>
          <w:rFonts w:ascii="Arial" w:hAnsi="Arial" w:cs="Arial"/>
          <w:color w:val="7A003C"/>
        </w:rPr>
        <w:t>DEAL: Describe, Examine, and Articulate Learning</w:t>
      </w:r>
    </w:p>
    <w:p w14:paraId="36B795B3" w14:textId="36844951" w:rsidR="00275E09" w:rsidRPr="00225384" w:rsidRDefault="00275E09" w:rsidP="00444BDB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Describe</w:t>
      </w:r>
      <w:r w:rsidR="00C243B1" w:rsidRPr="00225384">
        <w:rPr>
          <w:rFonts w:ascii="Arial" w:hAnsi="Arial" w:cs="Arial"/>
        </w:rPr>
        <w:t xml:space="preserve"> – </w:t>
      </w:r>
      <w:r w:rsidR="00C25D49" w:rsidRPr="00225384">
        <w:rPr>
          <w:rFonts w:ascii="Arial" w:hAnsi="Arial" w:cs="Arial"/>
        </w:rPr>
        <w:t>S</w:t>
      </w:r>
      <w:r w:rsidR="00C243B1" w:rsidRPr="00225384">
        <w:rPr>
          <w:rFonts w:ascii="Arial" w:hAnsi="Arial" w:cs="Arial"/>
        </w:rPr>
        <w:t>tudents describe the experience objectively</w:t>
      </w:r>
    </w:p>
    <w:p w14:paraId="7DAB2498" w14:textId="428738B7" w:rsidR="00275E09" w:rsidRPr="00225384" w:rsidRDefault="00275E09" w:rsidP="00444BDB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Examine</w:t>
      </w:r>
      <w:r w:rsidRPr="00225384">
        <w:rPr>
          <w:rFonts w:ascii="Arial" w:hAnsi="Arial" w:cs="Arial"/>
        </w:rPr>
        <w:t xml:space="preserve"> – </w:t>
      </w:r>
      <w:r w:rsidR="00C25D4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 xml:space="preserve">tudents examine the learning experience from a personal, academic, and/or civic </w:t>
      </w:r>
      <w:r w:rsidR="00B77233" w:rsidRPr="00225384">
        <w:rPr>
          <w:rFonts w:ascii="Arial" w:hAnsi="Arial" w:cs="Arial"/>
        </w:rPr>
        <w:t xml:space="preserve">perspective </w:t>
      </w:r>
    </w:p>
    <w:p w14:paraId="7F0F6A58" w14:textId="15CEEFA6" w:rsidR="00275E09" w:rsidRPr="00225384" w:rsidRDefault="00275E09" w:rsidP="00444BDB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Articulate</w:t>
      </w:r>
      <w:r w:rsidRPr="00225384">
        <w:rPr>
          <w:rFonts w:ascii="Arial" w:hAnsi="Arial" w:cs="Arial"/>
        </w:rPr>
        <w:t xml:space="preserve"> – </w:t>
      </w:r>
      <w:r w:rsidR="00C25D4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 xml:space="preserve">tudents articulate what they learned and why it matters </w:t>
      </w:r>
      <w:r w:rsidR="00B77233" w:rsidRPr="00225384">
        <w:rPr>
          <w:rFonts w:ascii="Arial" w:hAnsi="Arial" w:cs="Arial"/>
        </w:rPr>
        <w:t xml:space="preserve">based on their previous responses in the describe and examine phases </w:t>
      </w:r>
    </w:p>
    <w:p w14:paraId="056FA957" w14:textId="1B07035E" w:rsidR="007724EB" w:rsidRPr="00C92E5F" w:rsidRDefault="007724EB" w:rsidP="00444BDB">
      <w:pPr>
        <w:pStyle w:val="Heading2"/>
        <w:spacing w:before="0" w:after="120" w:line="276" w:lineRule="auto"/>
        <w:rPr>
          <w:rFonts w:ascii="Arial" w:hAnsi="Arial" w:cs="Arial"/>
          <w:color w:val="7A003C"/>
        </w:rPr>
      </w:pPr>
      <w:r w:rsidRPr="00C92E5F">
        <w:rPr>
          <w:rFonts w:ascii="Arial" w:hAnsi="Arial" w:cs="Arial"/>
          <w:color w:val="7A003C"/>
        </w:rPr>
        <w:t>ICE: Ideas, Connections, Extensions</w:t>
      </w:r>
    </w:p>
    <w:p w14:paraId="7718EDE2" w14:textId="35F55150" w:rsidR="007724EB" w:rsidRPr="00225384" w:rsidRDefault="007724EB" w:rsidP="00444BDB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Ideas</w:t>
      </w:r>
      <w:r w:rsidRPr="00225384">
        <w:rPr>
          <w:rFonts w:ascii="Arial" w:hAnsi="Arial" w:cs="Arial"/>
        </w:rPr>
        <w:t xml:space="preserve"> – </w:t>
      </w:r>
      <w:r w:rsidR="00C25D4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 xml:space="preserve">tudents identify the fundamental elements of a learning experience </w:t>
      </w:r>
    </w:p>
    <w:p w14:paraId="173B373C" w14:textId="0BAC29E0" w:rsidR="007724EB" w:rsidRPr="00225384" w:rsidRDefault="007724EB" w:rsidP="00444BDB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Connections</w:t>
      </w:r>
      <w:r w:rsidRPr="00225384">
        <w:rPr>
          <w:rFonts w:ascii="Arial" w:hAnsi="Arial" w:cs="Arial"/>
        </w:rPr>
        <w:t xml:space="preserve"> – </w:t>
      </w:r>
      <w:r w:rsidR="00C25D4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>tudents make connections between the</w:t>
      </w:r>
      <w:r w:rsidR="00C41C2C" w:rsidRPr="00225384">
        <w:rPr>
          <w:rFonts w:ascii="Arial" w:hAnsi="Arial" w:cs="Arial"/>
        </w:rPr>
        <w:t xml:space="preserve"> learning experience, course concepts, and prior knowledge </w:t>
      </w:r>
    </w:p>
    <w:p w14:paraId="20F3A28A" w14:textId="441D79E4" w:rsidR="00C41C2C" w:rsidRDefault="00C41C2C" w:rsidP="00444BDB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rFonts w:ascii="Arial" w:hAnsi="Arial" w:cs="Arial"/>
        </w:rPr>
      </w:pPr>
      <w:r w:rsidRPr="00225384">
        <w:rPr>
          <w:rFonts w:ascii="Arial" w:hAnsi="Arial" w:cs="Arial"/>
          <w:b/>
          <w:bCs/>
        </w:rPr>
        <w:t>Extensions</w:t>
      </w:r>
      <w:r w:rsidRPr="00225384">
        <w:rPr>
          <w:rFonts w:ascii="Arial" w:hAnsi="Arial" w:cs="Arial"/>
        </w:rPr>
        <w:t xml:space="preserve"> – </w:t>
      </w:r>
      <w:r w:rsidR="00C25D49" w:rsidRPr="00225384">
        <w:rPr>
          <w:rFonts w:ascii="Arial" w:hAnsi="Arial" w:cs="Arial"/>
        </w:rPr>
        <w:t>S</w:t>
      </w:r>
      <w:r w:rsidRPr="00225384">
        <w:rPr>
          <w:rFonts w:ascii="Arial" w:hAnsi="Arial" w:cs="Arial"/>
        </w:rPr>
        <w:t>t</w:t>
      </w:r>
      <w:r w:rsidR="00C92E5F" w:rsidRPr="00225384">
        <w:rPr>
          <w:rFonts w:ascii="Arial" w:hAnsi="Arial" w:cs="Arial"/>
        </w:rPr>
        <w:t>u</w:t>
      </w:r>
      <w:r w:rsidRPr="00225384">
        <w:rPr>
          <w:rFonts w:ascii="Arial" w:hAnsi="Arial" w:cs="Arial"/>
        </w:rPr>
        <w:t xml:space="preserve">dents extrapolate what they learned and apply it to other situations </w:t>
      </w:r>
    </w:p>
    <w:p w14:paraId="3168435A" w14:textId="18AB05D7" w:rsidR="0000280A" w:rsidRDefault="0000280A" w:rsidP="0000280A">
      <w:pPr>
        <w:pStyle w:val="Heading1"/>
        <w:spacing w:before="0" w:after="120" w:line="276" w:lineRule="auto"/>
        <w:rPr>
          <w:rFonts w:ascii="Arial" w:hAnsi="Arial" w:cs="Arial"/>
          <w:color w:val="7A003C"/>
        </w:rPr>
      </w:pPr>
      <w:r>
        <w:rPr>
          <w:rFonts w:ascii="Arial" w:hAnsi="Arial" w:cs="Arial"/>
          <w:color w:val="7A003C"/>
        </w:rPr>
        <w:lastRenderedPageBreak/>
        <w:t>References</w:t>
      </w:r>
    </w:p>
    <w:p w14:paraId="3CC311BC" w14:textId="77777777" w:rsidR="001D2C00" w:rsidRDefault="001D2C00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en-CA"/>
        </w:rPr>
      </w:pPr>
      <w:r w:rsidRPr="001D2C00">
        <w:rPr>
          <w:rFonts w:ascii="Arial" w:eastAsia="Times New Roman" w:hAnsi="Arial" w:cs="Arial"/>
          <w:lang w:eastAsia="en-CA"/>
        </w:rPr>
        <w:t xml:space="preserve">Ash, S.L., &amp; Clayton, P. H. (2009). Generating, deepening, and documenting learning: The power of critical reflection in applied learning. </w:t>
      </w:r>
      <w:r w:rsidRPr="001D2C00">
        <w:rPr>
          <w:rFonts w:ascii="Arial" w:eastAsia="Times New Roman" w:hAnsi="Arial" w:cs="Arial"/>
          <w:i/>
          <w:iCs/>
          <w:lang w:eastAsia="en-CA"/>
        </w:rPr>
        <w:t>Journal of Applied Learning in Higher Education</w:t>
      </w:r>
      <w:r w:rsidRPr="001D2C00">
        <w:rPr>
          <w:rFonts w:ascii="Arial" w:eastAsia="Times New Roman" w:hAnsi="Arial" w:cs="Arial"/>
          <w:lang w:eastAsia="en-CA"/>
        </w:rPr>
        <w:t>, 1(1), 25-48.</w:t>
      </w:r>
    </w:p>
    <w:p w14:paraId="3F07D9E5" w14:textId="77777777" w:rsidR="00340DC1" w:rsidRDefault="00340DC1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en-CA"/>
        </w:rPr>
      </w:pPr>
    </w:p>
    <w:p w14:paraId="2CF0AD8F" w14:textId="77777777" w:rsidR="00340DC1" w:rsidRPr="0022433A" w:rsidRDefault="00340DC1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en-CA"/>
        </w:rPr>
      </w:pPr>
    </w:p>
    <w:p w14:paraId="0A0E4CDB" w14:textId="6D41C746" w:rsidR="00524F1C" w:rsidRDefault="00D34BB5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  <w:r w:rsidRPr="0022433A">
        <w:rPr>
          <w:rFonts w:ascii="Arial" w:hAnsi="Arial" w:cs="Arial"/>
          <w:shd w:val="clear" w:color="auto" w:fill="FFFFFF"/>
        </w:rPr>
        <w:t xml:space="preserve">Kaplan, Matthew, Naomi Silver, Danielle </w:t>
      </w:r>
      <w:proofErr w:type="spellStart"/>
      <w:r w:rsidRPr="0022433A">
        <w:rPr>
          <w:rFonts w:ascii="Arial" w:hAnsi="Arial" w:cs="Arial"/>
          <w:shd w:val="clear" w:color="auto" w:fill="FFFFFF"/>
        </w:rPr>
        <w:t>Lavaque</w:t>
      </w:r>
      <w:proofErr w:type="spellEnd"/>
      <w:r w:rsidRPr="0022433A">
        <w:rPr>
          <w:rFonts w:ascii="Arial" w:hAnsi="Arial" w:cs="Arial"/>
          <w:shd w:val="clear" w:color="auto" w:fill="FFFFFF"/>
        </w:rPr>
        <w:t xml:space="preserve">-Manty, and Deborah </w:t>
      </w:r>
      <w:proofErr w:type="spellStart"/>
      <w:r w:rsidRPr="0022433A">
        <w:rPr>
          <w:rFonts w:ascii="Arial" w:hAnsi="Arial" w:cs="Arial"/>
          <w:shd w:val="clear" w:color="auto" w:fill="FFFFFF"/>
        </w:rPr>
        <w:t>Meizlish</w:t>
      </w:r>
      <w:proofErr w:type="spellEnd"/>
      <w:r w:rsidRPr="0022433A">
        <w:rPr>
          <w:rFonts w:ascii="Arial" w:hAnsi="Arial" w:cs="Arial"/>
          <w:shd w:val="clear" w:color="auto" w:fill="FFFFFF"/>
        </w:rPr>
        <w:t>. (2013). </w:t>
      </w:r>
      <w:r w:rsidRPr="0022433A">
        <w:rPr>
          <w:rFonts w:ascii="Arial" w:hAnsi="Arial" w:cs="Arial"/>
          <w:i/>
          <w:iCs/>
          <w:shd w:val="clear" w:color="auto" w:fill="FFFFFF"/>
        </w:rPr>
        <w:t xml:space="preserve">Using </w:t>
      </w:r>
      <w:r w:rsidR="00A72D6E" w:rsidRPr="0022433A">
        <w:rPr>
          <w:rFonts w:ascii="Arial" w:hAnsi="Arial" w:cs="Arial"/>
          <w:i/>
          <w:iCs/>
          <w:shd w:val="clear" w:color="auto" w:fill="FFFFFF"/>
        </w:rPr>
        <w:t>r</w:t>
      </w:r>
      <w:r w:rsidRPr="0022433A">
        <w:rPr>
          <w:rFonts w:ascii="Arial" w:hAnsi="Arial" w:cs="Arial"/>
          <w:i/>
          <w:iCs/>
          <w:shd w:val="clear" w:color="auto" w:fill="FFFFFF"/>
        </w:rPr>
        <w:t xml:space="preserve">eflection and </w:t>
      </w:r>
      <w:r w:rsidR="00A72D6E" w:rsidRPr="0022433A">
        <w:rPr>
          <w:rFonts w:ascii="Arial" w:hAnsi="Arial" w:cs="Arial"/>
          <w:i/>
          <w:iCs/>
          <w:shd w:val="clear" w:color="auto" w:fill="FFFFFF"/>
        </w:rPr>
        <w:t>m</w:t>
      </w:r>
      <w:r w:rsidRPr="0022433A">
        <w:rPr>
          <w:rFonts w:ascii="Arial" w:hAnsi="Arial" w:cs="Arial"/>
          <w:i/>
          <w:iCs/>
          <w:shd w:val="clear" w:color="auto" w:fill="FFFFFF"/>
        </w:rPr>
        <w:t xml:space="preserve">etacognition to </w:t>
      </w:r>
      <w:r w:rsidR="00A72D6E" w:rsidRPr="0022433A">
        <w:rPr>
          <w:rFonts w:ascii="Arial" w:hAnsi="Arial" w:cs="Arial"/>
          <w:i/>
          <w:iCs/>
          <w:shd w:val="clear" w:color="auto" w:fill="FFFFFF"/>
        </w:rPr>
        <w:t>i</w:t>
      </w:r>
      <w:r w:rsidRPr="0022433A">
        <w:rPr>
          <w:rFonts w:ascii="Arial" w:hAnsi="Arial" w:cs="Arial"/>
          <w:i/>
          <w:iCs/>
          <w:shd w:val="clear" w:color="auto" w:fill="FFFFFF"/>
        </w:rPr>
        <w:t xml:space="preserve">mprove </w:t>
      </w:r>
      <w:r w:rsidR="00A72D6E" w:rsidRPr="0022433A">
        <w:rPr>
          <w:rFonts w:ascii="Arial" w:hAnsi="Arial" w:cs="Arial"/>
          <w:i/>
          <w:iCs/>
          <w:shd w:val="clear" w:color="auto" w:fill="FFFFFF"/>
        </w:rPr>
        <w:t>s</w:t>
      </w:r>
      <w:r w:rsidRPr="0022433A">
        <w:rPr>
          <w:rFonts w:ascii="Arial" w:hAnsi="Arial" w:cs="Arial"/>
          <w:i/>
          <w:iCs/>
          <w:shd w:val="clear" w:color="auto" w:fill="FFFFFF"/>
        </w:rPr>
        <w:t xml:space="preserve">tudent </w:t>
      </w:r>
      <w:r w:rsidR="00A72D6E" w:rsidRPr="0022433A">
        <w:rPr>
          <w:rFonts w:ascii="Arial" w:hAnsi="Arial" w:cs="Arial"/>
          <w:i/>
          <w:iCs/>
          <w:shd w:val="clear" w:color="auto" w:fill="FFFFFF"/>
        </w:rPr>
        <w:t>l</w:t>
      </w:r>
      <w:r w:rsidRPr="0022433A">
        <w:rPr>
          <w:rFonts w:ascii="Arial" w:hAnsi="Arial" w:cs="Arial"/>
          <w:i/>
          <w:iCs/>
          <w:shd w:val="clear" w:color="auto" w:fill="FFFFFF"/>
        </w:rPr>
        <w:t>earning</w:t>
      </w:r>
      <w:r w:rsidRPr="0022433A">
        <w:rPr>
          <w:rFonts w:ascii="Arial" w:hAnsi="Arial" w:cs="Arial"/>
          <w:shd w:val="clear" w:color="auto" w:fill="FFFFFF"/>
        </w:rPr>
        <w:t xml:space="preserve">. Stylus. </w:t>
      </w:r>
    </w:p>
    <w:p w14:paraId="18163FDA" w14:textId="77777777" w:rsidR="00340DC1" w:rsidRDefault="00340DC1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</w:p>
    <w:p w14:paraId="0F3F61C3" w14:textId="77777777" w:rsidR="00340DC1" w:rsidRPr="0022433A" w:rsidRDefault="00340DC1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</w:p>
    <w:p w14:paraId="311B6894" w14:textId="185782E7" w:rsidR="00D34BB5" w:rsidRDefault="002F5DA6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  <w:r w:rsidRPr="0022433A">
        <w:rPr>
          <w:rFonts w:ascii="Arial" w:hAnsi="Arial" w:cs="Arial"/>
          <w:shd w:val="clear" w:color="auto" w:fill="FFFFFF"/>
        </w:rPr>
        <w:t xml:space="preserve">Centre for Pedagogical Innovation. (2022). </w:t>
      </w:r>
      <w:r w:rsidR="002E7A73" w:rsidRPr="0022433A">
        <w:rPr>
          <w:rFonts w:ascii="Arial" w:hAnsi="Arial" w:cs="Arial"/>
          <w:shd w:val="clear" w:color="auto" w:fill="FFFFFF"/>
        </w:rPr>
        <w:t xml:space="preserve">Role of reflection. Centre for Pedagogical Innovation at Brock </w:t>
      </w:r>
      <w:r w:rsidR="00BC5E1D" w:rsidRPr="0022433A">
        <w:rPr>
          <w:rFonts w:ascii="Arial" w:hAnsi="Arial" w:cs="Arial"/>
          <w:shd w:val="clear" w:color="auto" w:fill="FFFFFF"/>
        </w:rPr>
        <w:t>University</w:t>
      </w:r>
      <w:r w:rsidR="002E7A73" w:rsidRPr="0022433A">
        <w:rPr>
          <w:rFonts w:ascii="Arial" w:hAnsi="Arial" w:cs="Arial"/>
          <w:shd w:val="clear" w:color="auto" w:fill="FFFFFF"/>
        </w:rPr>
        <w:t xml:space="preserve">. </w:t>
      </w:r>
      <w:hyperlink r:id="rId7" w:anchor="1552942038090-9b726920-87cf" w:history="1">
        <w:r w:rsidR="00EC6261" w:rsidRPr="002738A0">
          <w:rPr>
            <w:rStyle w:val="Hyperlink"/>
            <w:rFonts w:ascii="Arial" w:hAnsi="Arial" w:cs="Arial"/>
            <w:shd w:val="clear" w:color="auto" w:fill="FFFFFF"/>
          </w:rPr>
          <w:t>https://brocku.ca/pedagogical-innovation/resources/experiential-education/role-of-reflection/#1552942038090-9b726920-87cf</w:t>
        </w:r>
      </w:hyperlink>
    </w:p>
    <w:p w14:paraId="5403E260" w14:textId="77777777" w:rsidR="00340DC1" w:rsidRDefault="00340DC1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</w:p>
    <w:p w14:paraId="71124534" w14:textId="77777777" w:rsidR="00340DC1" w:rsidRDefault="00340DC1" w:rsidP="00340DC1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</w:p>
    <w:p w14:paraId="6F284D0E" w14:textId="77777777" w:rsidR="00FB388D" w:rsidRDefault="00EC6261" w:rsidP="00FB388D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Centre for Teaching Excellence. Critical reflection. Centre for Teaching Excellence at the University of </w:t>
      </w:r>
      <w:r w:rsidR="00F11EB3">
        <w:rPr>
          <w:rFonts w:ascii="Arial" w:hAnsi="Arial" w:cs="Arial"/>
          <w:shd w:val="clear" w:color="auto" w:fill="FFFFFF"/>
        </w:rPr>
        <w:t xml:space="preserve">Waterloo. </w:t>
      </w:r>
      <w:hyperlink r:id="rId8" w:history="1">
        <w:r w:rsidR="00F11EB3" w:rsidRPr="002738A0">
          <w:rPr>
            <w:rStyle w:val="Hyperlink"/>
            <w:rFonts w:ascii="Arial" w:hAnsi="Arial" w:cs="Arial"/>
            <w:shd w:val="clear" w:color="auto" w:fill="FFFFFF"/>
          </w:rPr>
          <w:t>https://uwaterloo.ca/centre-for-teaching-excellence/teaching-resources/teaching-tips/planning-courses-and-assignments/course-design/critical-reflection</w:t>
        </w:r>
      </w:hyperlink>
      <w:r w:rsidR="00F11EB3">
        <w:rPr>
          <w:rFonts w:ascii="Arial" w:hAnsi="Arial" w:cs="Arial"/>
          <w:shd w:val="clear" w:color="auto" w:fill="FFFFFF"/>
        </w:rPr>
        <w:t xml:space="preserve"> </w:t>
      </w:r>
    </w:p>
    <w:p w14:paraId="256EADBC" w14:textId="77777777" w:rsidR="00FB388D" w:rsidRDefault="00FB388D" w:rsidP="00FB388D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</w:p>
    <w:p w14:paraId="3B5CA052" w14:textId="77777777" w:rsidR="00FB388D" w:rsidRDefault="00FB388D" w:rsidP="00FB388D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</w:p>
    <w:p w14:paraId="68FA9A2E" w14:textId="0DE5D95B" w:rsidR="000E629C" w:rsidRPr="001D2C00" w:rsidRDefault="000E629C" w:rsidP="00FB388D">
      <w:pPr>
        <w:shd w:val="clear" w:color="auto" w:fill="FFFFFF"/>
        <w:spacing w:after="0" w:line="240" w:lineRule="auto"/>
        <w:ind w:left="567" w:hanging="567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Ryan, M. The pedagogical </w:t>
      </w:r>
      <w:r w:rsidR="00FB38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balancing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act: </w:t>
      </w:r>
      <w:r w:rsidR="00113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eaching reflection in higher education. </w:t>
      </w:r>
      <w:r w:rsidR="00113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Teaching in Higher Education</w:t>
      </w:r>
      <w:r w:rsidR="00113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18(2), 144-155. </w:t>
      </w:r>
    </w:p>
    <w:p w14:paraId="42C41253" w14:textId="77777777" w:rsidR="0000280A" w:rsidRPr="0000280A" w:rsidRDefault="0000280A" w:rsidP="0000280A"/>
    <w:p w14:paraId="3FA61FE6" w14:textId="549372C1" w:rsidR="00D770E1" w:rsidRPr="00D770E1" w:rsidRDefault="00D770E1" w:rsidP="00D770E1">
      <w:pPr>
        <w:spacing w:after="120" w:line="276" w:lineRule="auto"/>
        <w:rPr>
          <w:rFonts w:ascii="Arial" w:hAnsi="Arial" w:cs="Arial"/>
        </w:rPr>
      </w:pPr>
    </w:p>
    <w:sectPr w:rsidR="00D770E1" w:rsidRPr="00D770E1" w:rsidSect="007D1F79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AD"/>
    <w:multiLevelType w:val="hybridMultilevel"/>
    <w:tmpl w:val="3ECA1BA2"/>
    <w:lvl w:ilvl="0" w:tplc="3408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4EB6"/>
    <w:multiLevelType w:val="hybridMultilevel"/>
    <w:tmpl w:val="5B320314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C242D"/>
    <w:multiLevelType w:val="hybridMultilevel"/>
    <w:tmpl w:val="AA2A9672"/>
    <w:lvl w:ilvl="0" w:tplc="8522F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F78"/>
    <w:multiLevelType w:val="multilevel"/>
    <w:tmpl w:val="36E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D67627"/>
    <w:multiLevelType w:val="multilevel"/>
    <w:tmpl w:val="F23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5533C"/>
    <w:multiLevelType w:val="hybridMultilevel"/>
    <w:tmpl w:val="D9DA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5D2B"/>
    <w:multiLevelType w:val="multilevel"/>
    <w:tmpl w:val="112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15FF9"/>
    <w:multiLevelType w:val="hybridMultilevel"/>
    <w:tmpl w:val="5CFA6A0A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9420D"/>
    <w:multiLevelType w:val="hybridMultilevel"/>
    <w:tmpl w:val="5ABEA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64DA"/>
    <w:multiLevelType w:val="hybridMultilevel"/>
    <w:tmpl w:val="BC768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CA7"/>
    <w:multiLevelType w:val="hybridMultilevel"/>
    <w:tmpl w:val="86EC9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922B2"/>
    <w:multiLevelType w:val="hybridMultilevel"/>
    <w:tmpl w:val="D6344A84"/>
    <w:lvl w:ilvl="0" w:tplc="3408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5184"/>
    <w:multiLevelType w:val="hybridMultilevel"/>
    <w:tmpl w:val="7D94178C"/>
    <w:lvl w:ilvl="0" w:tplc="94A89A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C29F1"/>
    <w:multiLevelType w:val="hybridMultilevel"/>
    <w:tmpl w:val="637AA910"/>
    <w:lvl w:ilvl="0" w:tplc="E8BE83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4213">
    <w:abstractNumId w:val="4"/>
  </w:num>
  <w:num w:numId="2" w16cid:durableId="644048062">
    <w:abstractNumId w:val="3"/>
  </w:num>
  <w:num w:numId="3" w16cid:durableId="1132208989">
    <w:abstractNumId w:val="2"/>
  </w:num>
  <w:num w:numId="4" w16cid:durableId="9113211">
    <w:abstractNumId w:val="12"/>
  </w:num>
  <w:num w:numId="5" w16cid:durableId="1609459253">
    <w:abstractNumId w:val="11"/>
  </w:num>
  <w:num w:numId="6" w16cid:durableId="920287918">
    <w:abstractNumId w:val="0"/>
  </w:num>
  <w:num w:numId="7" w16cid:durableId="975335120">
    <w:abstractNumId w:val="1"/>
  </w:num>
  <w:num w:numId="8" w16cid:durableId="440608626">
    <w:abstractNumId w:val="13"/>
  </w:num>
  <w:num w:numId="9" w16cid:durableId="67968346">
    <w:abstractNumId w:val="7"/>
  </w:num>
  <w:num w:numId="10" w16cid:durableId="2054423713">
    <w:abstractNumId w:val="10"/>
  </w:num>
  <w:num w:numId="11" w16cid:durableId="2098015967">
    <w:abstractNumId w:val="8"/>
  </w:num>
  <w:num w:numId="12" w16cid:durableId="1831947697">
    <w:abstractNumId w:val="5"/>
  </w:num>
  <w:num w:numId="13" w16cid:durableId="1756396006">
    <w:abstractNumId w:val="9"/>
  </w:num>
  <w:num w:numId="14" w16cid:durableId="581569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9"/>
    <w:rsid w:val="0000280A"/>
    <w:rsid w:val="00013340"/>
    <w:rsid w:val="0002723E"/>
    <w:rsid w:val="0003625C"/>
    <w:rsid w:val="0004479B"/>
    <w:rsid w:val="00046594"/>
    <w:rsid w:val="00051502"/>
    <w:rsid w:val="000545FD"/>
    <w:rsid w:val="00063070"/>
    <w:rsid w:val="000673BA"/>
    <w:rsid w:val="00070CA2"/>
    <w:rsid w:val="00077AF1"/>
    <w:rsid w:val="0008711B"/>
    <w:rsid w:val="000928D0"/>
    <w:rsid w:val="000A4C53"/>
    <w:rsid w:val="000D230C"/>
    <w:rsid w:val="000E4B28"/>
    <w:rsid w:val="000E629C"/>
    <w:rsid w:val="000E7016"/>
    <w:rsid w:val="000F5639"/>
    <w:rsid w:val="00101B55"/>
    <w:rsid w:val="00113820"/>
    <w:rsid w:val="00124F84"/>
    <w:rsid w:val="0014720E"/>
    <w:rsid w:val="00153E08"/>
    <w:rsid w:val="0015463F"/>
    <w:rsid w:val="00157867"/>
    <w:rsid w:val="001712DE"/>
    <w:rsid w:val="00174485"/>
    <w:rsid w:val="00180CB0"/>
    <w:rsid w:val="001D2C00"/>
    <w:rsid w:val="001E240C"/>
    <w:rsid w:val="002073AF"/>
    <w:rsid w:val="002114FF"/>
    <w:rsid w:val="0022433A"/>
    <w:rsid w:val="00224644"/>
    <w:rsid w:val="00225384"/>
    <w:rsid w:val="00236ACE"/>
    <w:rsid w:val="00253D9F"/>
    <w:rsid w:val="002753F1"/>
    <w:rsid w:val="00275E09"/>
    <w:rsid w:val="002A5A4B"/>
    <w:rsid w:val="002C0057"/>
    <w:rsid w:val="002C6682"/>
    <w:rsid w:val="002D356F"/>
    <w:rsid w:val="002E170C"/>
    <w:rsid w:val="002E4E2E"/>
    <w:rsid w:val="002E7A73"/>
    <w:rsid w:val="002F376B"/>
    <w:rsid w:val="002F5DA6"/>
    <w:rsid w:val="002F7373"/>
    <w:rsid w:val="00306F28"/>
    <w:rsid w:val="00313E53"/>
    <w:rsid w:val="00340DC1"/>
    <w:rsid w:val="00346564"/>
    <w:rsid w:val="00360869"/>
    <w:rsid w:val="00373DAE"/>
    <w:rsid w:val="003A29B5"/>
    <w:rsid w:val="003A3B2D"/>
    <w:rsid w:val="003A4926"/>
    <w:rsid w:val="003C4711"/>
    <w:rsid w:val="003D2685"/>
    <w:rsid w:val="003D2987"/>
    <w:rsid w:val="003D46DC"/>
    <w:rsid w:val="003D7B3B"/>
    <w:rsid w:val="003E53FB"/>
    <w:rsid w:val="003F4E7C"/>
    <w:rsid w:val="004119D8"/>
    <w:rsid w:val="004128FC"/>
    <w:rsid w:val="0041437C"/>
    <w:rsid w:val="00415D01"/>
    <w:rsid w:val="00433BC3"/>
    <w:rsid w:val="0043718D"/>
    <w:rsid w:val="004448AD"/>
    <w:rsid w:val="00444BDB"/>
    <w:rsid w:val="00446E1E"/>
    <w:rsid w:val="0046421F"/>
    <w:rsid w:val="00477D9A"/>
    <w:rsid w:val="004908DA"/>
    <w:rsid w:val="004918B7"/>
    <w:rsid w:val="00492390"/>
    <w:rsid w:val="0049624F"/>
    <w:rsid w:val="00497E39"/>
    <w:rsid w:val="004A1BD3"/>
    <w:rsid w:val="004B77ED"/>
    <w:rsid w:val="004D3D68"/>
    <w:rsid w:val="004E4818"/>
    <w:rsid w:val="004E53B5"/>
    <w:rsid w:val="00524A22"/>
    <w:rsid w:val="00524F1C"/>
    <w:rsid w:val="005332CB"/>
    <w:rsid w:val="0055775B"/>
    <w:rsid w:val="00562ACC"/>
    <w:rsid w:val="00582432"/>
    <w:rsid w:val="00595AE6"/>
    <w:rsid w:val="005960BA"/>
    <w:rsid w:val="005C0F29"/>
    <w:rsid w:val="005D41C0"/>
    <w:rsid w:val="005F0349"/>
    <w:rsid w:val="00610522"/>
    <w:rsid w:val="00622BDC"/>
    <w:rsid w:val="00645C82"/>
    <w:rsid w:val="00650203"/>
    <w:rsid w:val="006818BF"/>
    <w:rsid w:val="00696F85"/>
    <w:rsid w:val="006A644A"/>
    <w:rsid w:val="006B039B"/>
    <w:rsid w:val="006F0448"/>
    <w:rsid w:val="00703744"/>
    <w:rsid w:val="0071255F"/>
    <w:rsid w:val="00722576"/>
    <w:rsid w:val="00731219"/>
    <w:rsid w:val="00743090"/>
    <w:rsid w:val="00754356"/>
    <w:rsid w:val="00755AF5"/>
    <w:rsid w:val="00770A17"/>
    <w:rsid w:val="007724EB"/>
    <w:rsid w:val="00777239"/>
    <w:rsid w:val="007A6FDD"/>
    <w:rsid w:val="007B272F"/>
    <w:rsid w:val="007B2E3A"/>
    <w:rsid w:val="007B788B"/>
    <w:rsid w:val="007C19F7"/>
    <w:rsid w:val="007C6FB7"/>
    <w:rsid w:val="007D1F79"/>
    <w:rsid w:val="007F17EF"/>
    <w:rsid w:val="008136FA"/>
    <w:rsid w:val="008150D9"/>
    <w:rsid w:val="00832B55"/>
    <w:rsid w:val="008540EE"/>
    <w:rsid w:val="008617A6"/>
    <w:rsid w:val="00863124"/>
    <w:rsid w:val="00863915"/>
    <w:rsid w:val="00897123"/>
    <w:rsid w:val="008A6230"/>
    <w:rsid w:val="008B570D"/>
    <w:rsid w:val="008C0CB0"/>
    <w:rsid w:val="008C446C"/>
    <w:rsid w:val="008D400C"/>
    <w:rsid w:val="008F595D"/>
    <w:rsid w:val="00901238"/>
    <w:rsid w:val="00902058"/>
    <w:rsid w:val="00950C0A"/>
    <w:rsid w:val="009566A7"/>
    <w:rsid w:val="0096097A"/>
    <w:rsid w:val="00963EB0"/>
    <w:rsid w:val="00980807"/>
    <w:rsid w:val="00983E00"/>
    <w:rsid w:val="00991DDE"/>
    <w:rsid w:val="009E3607"/>
    <w:rsid w:val="00A07EB0"/>
    <w:rsid w:val="00A1014E"/>
    <w:rsid w:val="00A21E89"/>
    <w:rsid w:val="00A23B62"/>
    <w:rsid w:val="00A721EF"/>
    <w:rsid w:val="00A72D6E"/>
    <w:rsid w:val="00A74D99"/>
    <w:rsid w:val="00A80348"/>
    <w:rsid w:val="00A93C4A"/>
    <w:rsid w:val="00A956E8"/>
    <w:rsid w:val="00A95DC6"/>
    <w:rsid w:val="00AA46CD"/>
    <w:rsid w:val="00AB2BBD"/>
    <w:rsid w:val="00AB5F81"/>
    <w:rsid w:val="00AB77B1"/>
    <w:rsid w:val="00AD5DDC"/>
    <w:rsid w:val="00B050F5"/>
    <w:rsid w:val="00B1337D"/>
    <w:rsid w:val="00B302A6"/>
    <w:rsid w:val="00B61708"/>
    <w:rsid w:val="00B77233"/>
    <w:rsid w:val="00BA1A47"/>
    <w:rsid w:val="00BC1A5D"/>
    <w:rsid w:val="00BC5E1D"/>
    <w:rsid w:val="00BD4115"/>
    <w:rsid w:val="00BD72D6"/>
    <w:rsid w:val="00C10D45"/>
    <w:rsid w:val="00C243B1"/>
    <w:rsid w:val="00C25D49"/>
    <w:rsid w:val="00C41C2C"/>
    <w:rsid w:val="00C422AA"/>
    <w:rsid w:val="00C528D5"/>
    <w:rsid w:val="00C66973"/>
    <w:rsid w:val="00C70EA7"/>
    <w:rsid w:val="00C72FA0"/>
    <w:rsid w:val="00C92E5F"/>
    <w:rsid w:val="00C97A89"/>
    <w:rsid w:val="00CA49AC"/>
    <w:rsid w:val="00CA4D62"/>
    <w:rsid w:val="00CB068C"/>
    <w:rsid w:val="00CD13E2"/>
    <w:rsid w:val="00CF3607"/>
    <w:rsid w:val="00D116BB"/>
    <w:rsid w:val="00D34BB5"/>
    <w:rsid w:val="00D36723"/>
    <w:rsid w:val="00D45533"/>
    <w:rsid w:val="00D461A9"/>
    <w:rsid w:val="00D61DC3"/>
    <w:rsid w:val="00D770E1"/>
    <w:rsid w:val="00D92FF0"/>
    <w:rsid w:val="00DA15A8"/>
    <w:rsid w:val="00DC787F"/>
    <w:rsid w:val="00DD0D77"/>
    <w:rsid w:val="00DD4B3B"/>
    <w:rsid w:val="00DF38FE"/>
    <w:rsid w:val="00DF4677"/>
    <w:rsid w:val="00E02ABF"/>
    <w:rsid w:val="00E23C44"/>
    <w:rsid w:val="00E30BB8"/>
    <w:rsid w:val="00E31EA0"/>
    <w:rsid w:val="00E55B24"/>
    <w:rsid w:val="00E6024F"/>
    <w:rsid w:val="00E7454D"/>
    <w:rsid w:val="00E74DE4"/>
    <w:rsid w:val="00E76B6B"/>
    <w:rsid w:val="00EB34B2"/>
    <w:rsid w:val="00EC6261"/>
    <w:rsid w:val="00ED0F4B"/>
    <w:rsid w:val="00ED11EE"/>
    <w:rsid w:val="00EE3DA8"/>
    <w:rsid w:val="00F1054C"/>
    <w:rsid w:val="00F11EB3"/>
    <w:rsid w:val="00F37D98"/>
    <w:rsid w:val="00F450BD"/>
    <w:rsid w:val="00F52B9A"/>
    <w:rsid w:val="00F53353"/>
    <w:rsid w:val="00F56523"/>
    <w:rsid w:val="00F73B9B"/>
    <w:rsid w:val="00F753B9"/>
    <w:rsid w:val="00F83DF1"/>
    <w:rsid w:val="00F8577C"/>
    <w:rsid w:val="00FB1F49"/>
    <w:rsid w:val="00FB388D"/>
    <w:rsid w:val="00FB7A54"/>
    <w:rsid w:val="00FD3A46"/>
    <w:rsid w:val="00FE5CBA"/>
    <w:rsid w:val="00FF131E"/>
    <w:rsid w:val="0A95296C"/>
    <w:rsid w:val="3AA96996"/>
    <w:rsid w:val="51499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BEA"/>
  <w15:chartTrackingRefBased/>
  <w15:docId w15:val="{9E2C2BB0-B9AA-4405-9818-C5E4B32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21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0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073AF"/>
  </w:style>
  <w:style w:type="character" w:customStyle="1" w:styleId="eop">
    <w:name w:val="eop"/>
    <w:basedOn w:val="DefaultParagraphFont"/>
    <w:rsid w:val="002073AF"/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4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1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D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617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A15A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F4E7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entre-for-teaching-excellence/teaching-resources/teaching-tips/planning-courses-and-assignments/course-design/critical-ref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cku.ca/pedagogical-innovation/resources/experiential-education/role-of-refl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wese@mcmaster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Whitwell, Sarah</dc:creator>
  <cp:keywords/>
  <dc:description/>
  <cp:lastModifiedBy>Whitwell, Sarah</cp:lastModifiedBy>
  <cp:revision>140</cp:revision>
  <dcterms:created xsi:type="dcterms:W3CDTF">2022-10-27T18:38:00Z</dcterms:created>
  <dcterms:modified xsi:type="dcterms:W3CDTF">2022-11-04T17:46:00Z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df0f9b0e0354983fedfb280cd39001cdb71abe51cefa1ae3281daa6c38b4da10</vt:lpwstr>
  </property>
</Properties>
</file>